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DE017" w14:textId="470DAE63" w:rsidR="009335EA" w:rsidRPr="009335EA" w:rsidRDefault="009335EA" w:rsidP="009335EA">
      <w:pPr>
        <w:spacing w:after="0" w:line="240" w:lineRule="auto"/>
        <w:jc w:val="center"/>
        <w:rPr>
          <w:rFonts w:eastAsiaTheme="minorHAnsi" w:cstheme="minorHAnsi"/>
          <w:b/>
          <w:bCs/>
          <w:kern w:val="0"/>
          <w:sz w:val="28"/>
          <w:szCs w:val="28"/>
          <w:lang w:eastAsia="en-US"/>
          <w14:ligatures w14:val="none"/>
        </w:rPr>
      </w:pPr>
      <w:r w:rsidRPr="009335EA">
        <w:rPr>
          <w:rFonts w:eastAsiaTheme="minorHAnsi" w:cstheme="minorHAnsi"/>
          <w:b/>
          <w:bCs/>
          <w:kern w:val="0"/>
          <w:sz w:val="28"/>
          <w:szCs w:val="28"/>
          <w:lang w:eastAsia="en-US"/>
          <w14:ligatures w14:val="none"/>
        </w:rPr>
        <w:t>Exemplar - Independent Learning in A-level</w:t>
      </w:r>
      <w:r>
        <w:rPr>
          <w:rFonts w:eastAsiaTheme="minorHAnsi" w:cstheme="minorHAnsi"/>
          <w:b/>
          <w:bCs/>
          <w:kern w:val="0"/>
          <w:sz w:val="28"/>
          <w:szCs w:val="28"/>
          <w:lang w:eastAsia="en-US"/>
          <w14:ligatures w14:val="none"/>
        </w:rPr>
        <w:t xml:space="preserve"> Biology</w:t>
      </w:r>
    </w:p>
    <w:p w14:paraId="15AAD7CE" w14:textId="77777777" w:rsidR="009335EA" w:rsidRPr="009335EA" w:rsidRDefault="009335EA" w:rsidP="009335EA">
      <w:pPr>
        <w:spacing w:after="0" w:line="240" w:lineRule="auto"/>
        <w:jc w:val="center"/>
        <w:rPr>
          <w:rFonts w:eastAsiaTheme="minorHAnsi" w:cstheme="minorHAnsi"/>
          <w:b/>
          <w:bCs/>
          <w:kern w:val="0"/>
          <w:sz w:val="28"/>
          <w:szCs w:val="28"/>
          <w:lang w:eastAsia="en-US"/>
          <w14:ligatures w14:val="none"/>
        </w:rPr>
      </w:pP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016"/>
      </w:tblGrid>
      <w:tr w:rsidR="009335EA" w:rsidRPr="009335EA" w14:paraId="015C465F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hideMark/>
          </w:tcPr>
          <w:p w14:paraId="5625C0A4" w14:textId="3A50DBBD" w:rsidR="009335EA" w:rsidRPr="009335EA" w:rsidRDefault="009335EA" w:rsidP="009335EA">
            <w:pPr>
              <w:jc w:val="center"/>
              <w:rPr>
                <w:rFonts w:cstheme="minorHAnsi"/>
                <w:b/>
                <w:bCs/>
              </w:rPr>
            </w:pPr>
            <w:r w:rsidRPr="009335EA">
              <w:rPr>
                <w:rFonts w:cstheme="minorHAnsi"/>
                <w:b/>
                <w:bCs/>
              </w:rPr>
              <w:t xml:space="preserve">Consolidation – </w:t>
            </w:r>
            <w:r w:rsidR="00F54315">
              <w:rPr>
                <w:rFonts w:cstheme="minorHAnsi"/>
                <w:b/>
                <w:bCs/>
              </w:rPr>
              <w:t>each week</w:t>
            </w:r>
          </w:p>
        </w:tc>
      </w:tr>
      <w:tr w:rsidR="009335EA" w:rsidRPr="009335EA" w14:paraId="6FE0E62D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B66BFD" w14:textId="218DB570" w:rsidR="00084EB6" w:rsidRPr="00084EB6" w:rsidRDefault="008E02CA" w:rsidP="009335EA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Biology is</w:t>
            </w:r>
            <w:r w:rsidR="00084EB6">
              <w:rPr>
                <w:rFonts w:cstheme="minorHAnsi"/>
              </w:rPr>
              <w:t xml:space="preserve"> a subject with lots of new vocabulary to learn.</w:t>
            </w:r>
            <w:r w:rsidR="00F54315">
              <w:rPr>
                <w:rFonts w:cstheme="minorHAnsi"/>
              </w:rPr>
              <w:t xml:space="preserve"> You will need to dedicate enough time </w:t>
            </w:r>
            <w:r w:rsidR="000152C5">
              <w:rPr>
                <w:rFonts w:cstheme="minorHAnsi"/>
              </w:rPr>
              <w:t xml:space="preserve">each week to </w:t>
            </w:r>
            <w:r w:rsidR="00BE06C0">
              <w:rPr>
                <w:rFonts w:cstheme="minorHAnsi"/>
              </w:rPr>
              <w:t>your studies</w:t>
            </w:r>
            <w:r w:rsidR="00974B89">
              <w:rPr>
                <w:rFonts w:cstheme="minorHAnsi"/>
              </w:rPr>
              <w:t xml:space="preserve"> to stay ahead.</w:t>
            </w:r>
          </w:p>
          <w:p w14:paraId="6028F27A" w14:textId="19A2AE7D" w:rsidR="009335EA" w:rsidRPr="009335EA" w:rsidRDefault="000152C5" w:rsidP="00904BA9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Go</w:t>
            </w:r>
            <w:r w:rsidR="009335EA" w:rsidRPr="009335EA">
              <w:rPr>
                <w:rFonts w:cstheme="minorHAnsi"/>
              </w:rPr>
              <w:t xml:space="preserve"> back over your notes </w:t>
            </w:r>
            <w:r w:rsidR="00657DBB">
              <w:rPr>
                <w:rFonts w:cstheme="minorHAnsi"/>
              </w:rPr>
              <w:t>after each lesson</w:t>
            </w:r>
            <w:r w:rsidR="0095144A">
              <w:rPr>
                <w:rFonts w:cstheme="minorHAnsi"/>
              </w:rPr>
              <w:t xml:space="preserve">. </w:t>
            </w:r>
            <w:r w:rsidR="008D7D76">
              <w:rPr>
                <w:rFonts w:cstheme="minorHAnsi"/>
              </w:rPr>
              <w:t xml:space="preserve">If there is anything </w:t>
            </w:r>
            <w:r w:rsidR="0095144A">
              <w:rPr>
                <w:rFonts w:cstheme="minorHAnsi"/>
              </w:rPr>
              <w:t xml:space="preserve">you don’t understand </w:t>
            </w:r>
            <w:r w:rsidR="008067CD">
              <w:rPr>
                <w:rFonts w:cstheme="minorHAnsi"/>
              </w:rPr>
              <w:t xml:space="preserve">use your textbook, talk to a friend or watch </w:t>
            </w:r>
            <w:r w:rsidR="006E474E">
              <w:rPr>
                <w:rFonts w:cstheme="minorHAnsi"/>
              </w:rPr>
              <w:t>a</w:t>
            </w:r>
            <w:r w:rsidR="00897D99">
              <w:rPr>
                <w:rFonts w:cstheme="minorHAnsi"/>
              </w:rPr>
              <w:t>n</w:t>
            </w:r>
            <w:r w:rsidR="006E474E">
              <w:rPr>
                <w:rFonts w:cstheme="minorHAnsi"/>
              </w:rPr>
              <w:t xml:space="preserve"> Alevel Biology video</w:t>
            </w:r>
            <w:r w:rsidR="008067CD">
              <w:rPr>
                <w:rFonts w:cstheme="minorHAnsi"/>
              </w:rPr>
              <w:t xml:space="preserve"> </w:t>
            </w:r>
            <w:r w:rsidR="00897D99">
              <w:rPr>
                <w:rFonts w:cstheme="minorHAnsi"/>
              </w:rPr>
              <w:t>from a trusted source such</w:t>
            </w:r>
            <w:r w:rsidR="008067CD">
              <w:rPr>
                <w:rFonts w:cstheme="minorHAnsi"/>
              </w:rPr>
              <w:t xml:space="preserve"> as Miss Estruch</w:t>
            </w:r>
            <w:r w:rsidR="00897D99">
              <w:rPr>
                <w:rFonts w:cstheme="minorHAnsi"/>
              </w:rPr>
              <w:t xml:space="preserve"> on YouTube. </w:t>
            </w:r>
            <w:r w:rsidR="00401D8E">
              <w:rPr>
                <w:rFonts w:cstheme="minorHAnsi"/>
              </w:rPr>
              <w:t>You should also speak to your teacher if you need any further support.</w:t>
            </w:r>
          </w:p>
          <w:p w14:paraId="1DEB15AD" w14:textId="531BDC9B" w:rsidR="009335EA" w:rsidRPr="008F4EED" w:rsidRDefault="009335EA" w:rsidP="009335EA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 w:rsidRPr="009335EA">
              <w:rPr>
                <w:rFonts w:cstheme="minorHAnsi"/>
              </w:rPr>
              <w:t xml:space="preserve">Make </w:t>
            </w:r>
            <w:r w:rsidR="00904BA9">
              <w:rPr>
                <w:rFonts w:cstheme="minorHAnsi"/>
              </w:rPr>
              <w:t xml:space="preserve">revision </w:t>
            </w:r>
            <w:r w:rsidR="00A31530">
              <w:rPr>
                <w:rFonts w:cstheme="minorHAnsi"/>
              </w:rPr>
              <w:t xml:space="preserve">summary </w:t>
            </w:r>
            <w:r w:rsidR="00904BA9">
              <w:rPr>
                <w:rFonts w:cstheme="minorHAnsi"/>
              </w:rPr>
              <w:t xml:space="preserve">notes or </w:t>
            </w:r>
            <w:r w:rsidRPr="009335EA">
              <w:rPr>
                <w:rFonts w:cstheme="minorHAnsi"/>
              </w:rPr>
              <w:t>flashcards</w:t>
            </w:r>
            <w:r w:rsidR="00904BA9">
              <w:rPr>
                <w:rFonts w:cstheme="minorHAnsi"/>
              </w:rPr>
              <w:t xml:space="preserve"> to summarise your learning </w:t>
            </w:r>
            <w:r w:rsidR="003E3690">
              <w:rPr>
                <w:rFonts w:cstheme="minorHAnsi"/>
              </w:rPr>
              <w:t>each week. You may like to produce online</w:t>
            </w:r>
            <w:r w:rsidR="00427938">
              <w:rPr>
                <w:rFonts w:cstheme="minorHAnsi"/>
              </w:rPr>
              <w:t xml:space="preserve"> revision</w:t>
            </w:r>
            <w:r w:rsidR="003E3690">
              <w:rPr>
                <w:rFonts w:cstheme="minorHAnsi"/>
              </w:rPr>
              <w:t xml:space="preserve"> cards</w:t>
            </w:r>
            <w:r w:rsidR="008F4EED">
              <w:rPr>
                <w:rFonts w:cstheme="minorHAnsi"/>
              </w:rPr>
              <w:t>, or view ready made decks</w:t>
            </w:r>
            <w:r w:rsidR="003E3690">
              <w:rPr>
                <w:rFonts w:cstheme="minorHAnsi"/>
              </w:rPr>
              <w:t xml:space="preserve"> on platforms such as</w:t>
            </w:r>
            <w:r w:rsidRPr="009335EA">
              <w:rPr>
                <w:rFonts w:cstheme="minorHAnsi"/>
              </w:rPr>
              <w:t xml:space="preserve"> </w:t>
            </w:r>
            <w:r w:rsidR="003E3690">
              <w:rPr>
                <w:rFonts w:cstheme="minorHAnsi"/>
              </w:rPr>
              <w:t xml:space="preserve">Quizlet </w:t>
            </w:r>
            <w:r w:rsidRPr="009335EA">
              <w:rPr>
                <w:rFonts w:cstheme="minorHAnsi"/>
              </w:rPr>
              <w:t>or Gizmo</w:t>
            </w:r>
            <w:r w:rsidR="008F4EED">
              <w:rPr>
                <w:rFonts w:cstheme="minorHAnsi"/>
              </w:rPr>
              <w:t>. This will support your learning of key vocabulary.</w:t>
            </w:r>
          </w:p>
          <w:p w14:paraId="0E87F555" w14:textId="5034045B" w:rsidR="008F4EED" w:rsidRPr="009335EA" w:rsidRDefault="00A31530" w:rsidP="009335EA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Attend the weekly Biology workshop to consolidate learning each week and </w:t>
            </w:r>
            <w:r w:rsidR="0005709D">
              <w:rPr>
                <w:rFonts w:cstheme="minorHAnsi"/>
              </w:rPr>
              <w:t xml:space="preserve">to </w:t>
            </w:r>
            <w:r>
              <w:rPr>
                <w:rFonts w:cstheme="minorHAnsi"/>
              </w:rPr>
              <w:t>develop your exam technique through</w:t>
            </w:r>
            <w:r w:rsidR="0005709D">
              <w:rPr>
                <w:rFonts w:cstheme="minorHAnsi"/>
              </w:rPr>
              <w:t xml:space="preserve"> </w:t>
            </w:r>
            <w:r w:rsidR="007F47A9">
              <w:rPr>
                <w:rFonts w:cstheme="minorHAnsi"/>
              </w:rPr>
              <w:t>completing targeted</w:t>
            </w:r>
            <w:r w:rsidR="0005709D">
              <w:rPr>
                <w:rFonts w:cstheme="minorHAnsi"/>
              </w:rPr>
              <w:t xml:space="preserve"> exam question booklets.</w:t>
            </w:r>
            <w:r w:rsidR="007F47A9">
              <w:rPr>
                <w:rFonts w:cstheme="minorHAnsi"/>
              </w:rPr>
              <w:t xml:space="preserve"> Working with your peers with the support of specialist staff is one of the best things you can do to keep your learning on track.</w:t>
            </w:r>
          </w:p>
          <w:p w14:paraId="5EAB6224" w14:textId="1B3A6D0D" w:rsidR="009335EA" w:rsidRPr="009335EA" w:rsidRDefault="009B6E6B" w:rsidP="009335EA">
            <w:pPr>
              <w:numPr>
                <w:ilvl w:val="0"/>
                <w:numId w:val="1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Regularly practice exam questions online by accessing sites such as Physics and Maths Tutor. </w:t>
            </w:r>
            <w:r w:rsidR="005571D4">
              <w:rPr>
                <w:rFonts w:cstheme="minorHAnsi"/>
              </w:rPr>
              <w:t xml:space="preserve">This site breaks questions down by topic </w:t>
            </w:r>
            <w:r w:rsidR="003453D8">
              <w:rPr>
                <w:rFonts w:cstheme="minorHAnsi"/>
              </w:rPr>
              <w:t xml:space="preserve">allowing you to easily source questions to back up your regular revision. </w:t>
            </w:r>
            <w:r w:rsidR="004F5E64">
              <w:rPr>
                <w:rFonts w:cstheme="minorHAnsi"/>
              </w:rPr>
              <w:t>Development of good exam technique and plenty of practice is essential to be successful on the Alevel Biology course.</w:t>
            </w:r>
          </w:p>
        </w:tc>
      </w:tr>
      <w:tr w:rsidR="009335EA" w:rsidRPr="009335EA" w14:paraId="5A88931B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hideMark/>
          </w:tcPr>
          <w:p w14:paraId="21EB4A28" w14:textId="77777777" w:rsidR="009335EA" w:rsidRPr="009335EA" w:rsidRDefault="009335EA" w:rsidP="009335EA">
            <w:pPr>
              <w:jc w:val="center"/>
              <w:rPr>
                <w:rFonts w:cstheme="minorHAnsi"/>
                <w:b/>
                <w:bCs/>
              </w:rPr>
            </w:pPr>
            <w:r w:rsidRPr="009335EA">
              <w:rPr>
                <w:rFonts w:cstheme="minorHAnsi"/>
                <w:b/>
                <w:bCs/>
              </w:rPr>
              <w:t>Formal home learning</w:t>
            </w:r>
          </w:p>
        </w:tc>
      </w:tr>
      <w:tr w:rsidR="009335EA" w:rsidRPr="009335EA" w14:paraId="310F4FFB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4F7C" w14:textId="77777777" w:rsidR="00907E20" w:rsidRPr="00907E20" w:rsidRDefault="00907E20" w:rsidP="009335EA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Home learning tasks may vary, depending on what you have covered in class.</w:t>
            </w:r>
          </w:p>
          <w:p w14:paraId="7AF03252" w14:textId="77777777" w:rsidR="00125116" w:rsidRPr="00125116" w:rsidRDefault="008F1845" w:rsidP="00907E20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You may be asked to learn a new skill or section of knowledge, ready to be assessed in class </w:t>
            </w:r>
            <w:r w:rsidR="00907E20">
              <w:rPr>
                <w:rFonts w:cstheme="minorHAnsi"/>
              </w:rPr>
              <w:t>e.g. how t</w:t>
            </w:r>
            <w:r w:rsidR="00125116">
              <w:rPr>
                <w:rFonts w:cstheme="minorHAnsi"/>
              </w:rPr>
              <w:t>o draw alpha glucose.</w:t>
            </w:r>
          </w:p>
          <w:p w14:paraId="52F718FE" w14:textId="77777777" w:rsidR="001637EE" w:rsidRPr="001637EE" w:rsidRDefault="00125116" w:rsidP="00907E20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Tasks may include worksheet based tasks to consolidate or extend you knowledge.</w:t>
            </w:r>
          </w:p>
          <w:p w14:paraId="4A72EAC1" w14:textId="5A17F5FA" w:rsidR="001637EE" w:rsidRPr="00B40269" w:rsidRDefault="001637EE" w:rsidP="00907E20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A high proportion of home</w:t>
            </w:r>
            <w:r w:rsidR="00DC5CAA">
              <w:rPr>
                <w:rFonts w:cstheme="minorHAnsi"/>
              </w:rPr>
              <w:t xml:space="preserve"> learning</w:t>
            </w:r>
            <w:r>
              <w:rPr>
                <w:rFonts w:cstheme="minorHAnsi"/>
              </w:rPr>
              <w:t xml:space="preserve"> tasks will involve practice of exam questions to build skills and confidence as you move through the course.</w:t>
            </w:r>
          </w:p>
          <w:p w14:paraId="2A4D41AD" w14:textId="6651AD5F" w:rsidR="00B40269" w:rsidRPr="001637EE" w:rsidRDefault="00B40269" w:rsidP="00907E20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Online </w:t>
            </w:r>
            <w:r w:rsidR="00DC5CAA">
              <w:rPr>
                <w:rFonts w:cstheme="minorHAnsi"/>
              </w:rPr>
              <w:t xml:space="preserve">learning such as Seneca will also be used </w:t>
            </w:r>
            <w:r w:rsidR="00E340FF">
              <w:rPr>
                <w:rFonts w:cstheme="minorHAnsi"/>
              </w:rPr>
              <w:t>regularly to support your learning</w:t>
            </w:r>
            <w:r w:rsidR="00DC5CAA">
              <w:rPr>
                <w:rFonts w:cstheme="minorHAnsi"/>
              </w:rPr>
              <w:t>.</w:t>
            </w:r>
          </w:p>
          <w:p w14:paraId="5F17D9E7" w14:textId="14C2C794" w:rsidR="007F47A9" w:rsidRPr="009335EA" w:rsidRDefault="00B40269" w:rsidP="007F47A9">
            <w:pPr>
              <w:numPr>
                <w:ilvl w:val="0"/>
                <w:numId w:val="2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Revision will also be requested when</w:t>
            </w:r>
            <w:r w:rsidR="005802DC">
              <w:rPr>
                <w:rFonts w:cstheme="minorHAnsi"/>
              </w:rPr>
              <w:t xml:space="preserve"> approaching an assessment</w:t>
            </w:r>
            <w:r>
              <w:rPr>
                <w:rFonts w:cstheme="minorHAnsi"/>
              </w:rPr>
              <w:t>. You may be asked to provide proof of revision.</w:t>
            </w:r>
          </w:p>
        </w:tc>
      </w:tr>
      <w:tr w:rsidR="009335EA" w:rsidRPr="009335EA" w14:paraId="3B14D47E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hideMark/>
          </w:tcPr>
          <w:p w14:paraId="337C1A97" w14:textId="77777777" w:rsidR="009335EA" w:rsidRPr="009335EA" w:rsidRDefault="009335EA" w:rsidP="009335EA">
            <w:pPr>
              <w:jc w:val="center"/>
              <w:rPr>
                <w:rFonts w:cstheme="minorHAnsi"/>
                <w:b/>
                <w:bCs/>
              </w:rPr>
            </w:pPr>
            <w:r w:rsidRPr="009335EA">
              <w:rPr>
                <w:rFonts w:cstheme="minorHAnsi"/>
                <w:b/>
                <w:bCs/>
              </w:rPr>
              <w:t>Wider reading and extension</w:t>
            </w:r>
          </w:p>
        </w:tc>
      </w:tr>
      <w:tr w:rsidR="009335EA" w:rsidRPr="009335EA" w14:paraId="4DEB57D8" w14:textId="77777777">
        <w:tc>
          <w:tcPr>
            <w:tcW w:w="9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833F3" w14:textId="6CAF73B0" w:rsidR="009335EA" w:rsidRPr="009335EA" w:rsidRDefault="009335EA" w:rsidP="001A4603">
            <w:pPr>
              <w:rPr>
                <w:rFonts w:cstheme="minorHAnsi"/>
                <w:b/>
                <w:bCs/>
              </w:rPr>
            </w:pPr>
          </w:p>
          <w:p w14:paraId="48E67059" w14:textId="77777777" w:rsidR="00B5202F" w:rsidRPr="00B5202F" w:rsidRDefault="003A3011" w:rsidP="009335EA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 w:rsidRPr="003309C4">
              <w:rPr>
                <w:rFonts w:cstheme="minorHAnsi"/>
              </w:rPr>
              <w:t xml:space="preserve">Read ahead </w:t>
            </w:r>
            <w:r w:rsidR="00B5202F">
              <w:rPr>
                <w:rFonts w:cstheme="minorHAnsi"/>
              </w:rPr>
              <w:t>to prepare for new learning using your Biology textbook.</w:t>
            </w:r>
          </w:p>
          <w:p w14:paraId="1BEDB996" w14:textId="1D349DEE" w:rsidR="009335EA" w:rsidRPr="00B515CB" w:rsidRDefault="006B797A" w:rsidP="009335EA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Get a head start to preparing for your paper 3 essay </w:t>
            </w:r>
            <w:r w:rsidR="008054A5">
              <w:rPr>
                <w:rFonts w:cstheme="minorHAnsi"/>
              </w:rPr>
              <w:t>by getting into the practice of completing extended writing</w:t>
            </w:r>
            <w:r w:rsidR="00B515CB">
              <w:rPr>
                <w:rFonts w:cstheme="minorHAnsi"/>
              </w:rPr>
              <w:t xml:space="preserve"> questions.</w:t>
            </w:r>
          </w:p>
          <w:p w14:paraId="14F67DC6" w14:textId="13A5ED5D" w:rsidR="00B515CB" w:rsidRPr="004263C6" w:rsidRDefault="00B515CB" w:rsidP="009335EA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Read about </w:t>
            </w:r>
            <w:r w:rsidR="00A71449">
              <w:rPr>
                <w:rFonts w:cstheme="minorHAnsi"/>
              </w:rPr>
              <w:t xml:space="preserve">new developments in </w:t>
            </w:r>
            <w:r>
              <w:rPr>
                <w:rFonts w:cstheme="minorHAnsi"/>
              </w:rPr>
              <w:t xml:space="preserve">Biology in the news, using sites </w:t>
            </w:r>
            <w:r w:rsidR="00A71449">
              <w:rPr>
                <w:rFonts w:cstheme="minorHAnsi"/>
              </w:rPr>
              <w:t xml:space="preserve">such as </w:t>
            </w:r>
            <w:r w:rsidR="00CF43F7">
              <w:rPr>
                <w:rFonts w:cstheme="minorHAnsi"/>
              </w:rPr>
              <w:t xml:space="preserve">Science Daily, Biology News Net </w:t>
            </w:r>
            <w:r w:rsidR="004263C6">
              <w:rPr>
                <w:rFonts w:cstheme="minorHAnsi"/>
              </w:rPr>
              <w:t>or the science section of regular news sites such as the BBC.</w:t>
            </w:r>
          </w:p>
          <w:p w14:paraId="28362803" w14:textId="38C27B9D" w:rsidR="004263C6" w:rsidRPr="000101E8" w:rsidRDefault="004263C6" w:rsidP="009335EA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>Watch science documentaries</w:t>
            </w:r>
            <w:r w:rsidR="006869E1">
              <w:rPr>
                <w:rFonts w:cstheme="minorHAnsi"/>
              </w:rPr>
              <w:t>.</w:t>
            </w:r>
          </w:p>
          <w:p w14:paraId="0E577617" w14:textId="6AA6AC79" w:rsidR="000101E8" w:rsidRPr="009335EA" w:rsidRDefault="000101E8" w:rsidP="009335EA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Consider attending a lecture at a local University. </w:t>
            </w:r>
            <w:r w:rsidR="00201210">
              <w:rPr>
                <w:rFonts w:cstheme="minorHAnsi"/>
              </w:rPr>
              <w:t>Keep an eye out on their websites for extra opportunities.</w:t>
            </w:r>
          </w:p>
          <w:p w14:paraId="4F836DD3" w14:textId="77777777" w:rsidR="00014116" w:rsidRPr="00014116" w:rsidRDefault="006869E1" w:rsidP="009335EA">
            <w:pPr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Complete online learning courses using sites such as FutureLearn and Unifrog.</w:t>
            </w:r>
            <w:r w:rsidR="002A64DF">
              <w:rPr>
                <w:rFonts w:cstheme="minorHAnsi"/>
              </w:rPr>
              <w:t xml:space="preserve"> There</w:t>
            </w:r>
            <w:r w:rsidR="008D7CC6">
              <w:rPr>
                <w:rFonts w:cstheme="minorHAnsi"/>
              </w:rPr>
              <w:t xml:space="preserve"> are many </w:t>
            </w:r>
            <w:r w:rsidR="002A64DF">
              <w:rPr>
                <w:rFonts w:cstheme="minorHAnsi"/>
              </w:rPr>
              <w:t xml:space="preserve">free </w:t>
            </w:r>
            <w:r w:rsidR="008D7CC6">
              <w:rPr>
                <w:rFonts w:cstheme="minorHAnsi"/>
              </w:rPr>
              <w:t xml:space="preserve">short courses on Future </w:t>
            </w:r>
            <w:r w:rsidR="002A64DF">
              <w:rPr>
                <w:rFonts w:cstheme="minorHAnsi"/>
              </w:rPr>
              <w:t>Learn</w:t>
            </w:r>
            <w:r w:rsidR="002E4922">
              <w:rPr>
                <w:rFonts w:cstheme="minorHAnsi"/>
              </w:rPr>
              <w:t xml:space="preserve"> that would be relevant. </w:t>
            </w:r>
            <w:r w:rsidR="00A808A8">
              <w:rPr>
                <w:rFonts w:cstheme="minorHAnsi"/>
              </w:rPr>
              <w:t xml:space="preserve">Explore the various available MOOCs on Unifrog. </w:t>
            </w:r>
            <w:r w:rsidR="009A6B0C">
              <w:rPr>
                <w:rFonts w:cstheme="minorHAnsi"/>
              </w:rPr>
              <w:t>Both types of online course offer tailored experiences from a range of top Universities worldwide. These courses can be invaluable in proving that you have gone above and b</w:t>
            </w:r>
            <w:r w:rsidR="009A6B0C" w:rsidRPr="00014116">
              <w:rPr>
                <w:rFonts w:cstheme="minorHAnsi"/>
              </w:rPr>
              <w:t xml:space="preserve">eyond the normal pupil, when it comes to your UCAS applications. They can also give you a great insight into whether a particular </w:t>
            </w:r>
            <w:r w:rsidR="00014116" w:rsidRPr="00014116">
              <w:rPr>
                <w:rFonts w:cstheme="minorHAnsi"/>
              </w:rPr>
              <w:t>University course or career is right for you.</w:t>
            </w:r>
          </w:p>
          <w:p w14:paraId="767A53BC" w14:textId="148C051D" w:rsidR="009335EA" w:rsidRPr="009335EA" w:rsidRDefault="00CD630A" w:rsidP="00971579">
            <w:pPr>
              <w:numPr>
                <w:ilvl w:val="0"/>
                <w:numId w:val="3"/>
              </w:numPr>
              <w:rPr>
                <w:rFonts w:cstheme="minorHAnsi"/>
                <w:b/>
                <w:bCs/>
              </w:rPr>
            </w:pPr>
            <w:r>
              <w:rPr>
                <w:rFonts w:cstheme="minorHAnsi"/>
              </w:rPr>
              <w:t xml:space="preserve">Read literature from renowned scientists. Whether </w:t>
            </w:r>
            <w:r w:rsidR="00AC16CB">
              <w:rPr>
                <w:rFonts w:cstheme="minorHAnsi"/>
              </w:rPr>
              <w:t>it’s classics</w:t>
            </w:r>
            <w:r>
              <w:rPr>
                <w:rFonts w:cstheme="minorHAnsi"/>
              </w:rPr>
              <w:t xml:space="preserve"> </w:t>
            </w:r>
            <w:r w:rsidR="00AC16CB">
              <w:rPr>
                <w:rFonts w:cstheme="minorHAnsi"/>
              </w:rPr>
              <w:t>such as</w:t>
            </w:r>
            <w:r>
              <w:rPr>
                <w:rFonts w:cstheme="minorHAnsi"/>
              </w:rPr>
              <w:t xml:space="preserve"> “The Origin of Species,” by Charles Darwin or </w:t>
            </w:r>
            <w:r w:rsidR="002A6931">
              <w:rPr>
                <w:rFonts w:cstheme="minorHAnsi"/>
              </w:rPr>
              <w:t xml:space="preserve">“The Selfish Gene,” </w:t>
            </w:r>
            <w:r w:rsidR="000472FF">
              <w:rPr>
                <w:rFonts w:cstheme="minorHAnsi"/>
              </w:rPr>
              <w:t xml:space="preserve">by Richard Dawkins or more </w:t>
            </w:r>
            <w:r w:rsidR="002A6931">
              <w:rPr>
                <w:rFonts w:cstheme="minorHAnsi"/>
              </w:rPr>
              <w:t xml:space="preserve">contemporary reading such as </w:t>
            </w:r>
            <w:r w:rsidR="00C86D92">
              <w:rPr>
                <w:rFonts w:cstheme="minorHAnsi"/>
              </w:rPr>
              <w:t xml:space="preserve">“The incredible unlikeness of </w:t>
            </w:r>
            <w:r w:rsidR="00FC4783">
              <w:rPr>
                <w:rFonts w:cstheme="minorHAnsi"/>
              </w:rPr>
              <w:t xml:space="preserve">being,” by Alice Robert’s or </w:t>
            </w:r>
            <w:r w:rsidR="00D129BD">
              <w:rPr>
                <w:rFonts w:cstheme="minorHAnsi"/>
              </w:rPr>
              <w:lastRenderedPageBreak/>
              <w:t xml:space="preserve">“The Gene,” by </w:t>
            </w:r>
            <w:r w:rsidR="00AC16CB">
              <w:rPr>
                <w:rFonts w:cstheme="minorHAnsi"/>
              </w:rPr>
              <w:t>Siddhartha</w:t>
            </w:r>
            <w:r w:rsidR="00D129BD">
              <w:rPr>
                <w:rFonts w:cstheme="minorHAnsi"/>
              </w:rPr>
              <w:t xml:space="preserve"> Muk</w:t>
            </w:r>
            <w:r w:rsidR="00F02827">
              <w:rPr>
                <w:rFonts w:cstheme="minorHAnsi"/>
              </w:rPr>
              <w:t>harjee</w:t>
            </w:r>
            <w:r w:rsidR="000472FF">
              <w:rPr>
                <w:rFonts w:cstheme="minorHAnsi"/>
              </w:rPr>
              <w:t>, each will give you a new insight into the world of Biology.</w:t>
            </w:r>
          </w:p>
        </w:tc>
      </w:tr>
    </w:tbl>
    <w:p w14:paraId="5895DFBF" w14:textId="77777777" w:rsidR="009335EA" w:rsidRPr="009335EA" w:rsidRDefault="009335EA" w:rsidP="009335EA">
      <w:pPr>
        <w:spacing w:after="0" w:line="240" w:lineRule="auto"/>
        <w:jc w:val="center"/>
        <w:rPr>
          <w:rFonts w:eastAsiaTheme="minorHAnsi" w:cstheme="minorHAnsi"/>
          <w:b/>
          <w:bCs/>
          <w:kern w:val="0"/>
          <w:lang w:eastAsia="en-US"/>
          <w14:ligatures w14:val="none"/>
        </w:rPr>
      </w:pPr>
    </w:p>
    <w:p w14:paraId="08B579E8" w14:textId="77777777" w:rsidR="009335EA" w:rsidRPr="009335EA" w:rsidRDefault="009335EA" w:rsidP="009335EA">
      <w:pPr>
        <w:spacing w:after="0" w:line="240" w:lineRule="auto"/>
        <w:jc w:val="center"/>
        <w:rPr>
          <w:rFonts w:eastAsiaTheme="minorHAnsi" w:cstheme="minorHAnsi"/>
          <w:b/>
          <w:bCs/>
          <w:kern w:val="0"/>
          <w:lang w:eastAsia="en-US"/>
          <w14:ligatures w14:val="none"/>
        </w:rPr>
      </w:pPr>
    </w:p>
    <w:p w14:paraId="6060AB38" w14:textId="77777777" w:rsidR="009335EA" w:rsidRDefault="009335EA"/>
    <w:sectPr w:rsidR="00933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105C87"/>
    <w:multiLevelType w:val="hybridMultilevel"/>
    <w:tmpl w:val="C5887C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3DC5D67"/>
    <w:multiLevelType w:val="hybridMultilevel"/>
    <w:tmpl w:val="25885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93D1AB5"/>
    <w:multiLevelType w:val="hybridMultilevel"/>
    <w:tmpl w:val="8132F9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5969792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66947862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41451410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5EA"/>
    <w:rsid w:val="000101E8"/>
    <w:rsid w:val="00014116"/>
    <w:rsid w:val="000152C5"/>
    <w:rsid w:val="000472FF"/>
    <w:rsid w:val="0005709D"/>
    <w:rsid w:val="00084EB6"/>
    <w:rsid w:val="00125116"/>
    <w:rsid w:val="001637EE"/>
    <w:rsid w:val="001A4603"/>
    <w:rsid w:val="00201210"/>
    <w:rsid w:val="002A64DF"/>
    <w:rsid w:val="002A6931"/>
    <w:rsid w:val="002E4922"/>
    <w:rsid w:val="003309C4"/>
    <w:rsid w:val="003453D8"/>
    <w:rsid w:val="00370FC5"/>
    <w:rsid w:val="003A3011"/>
    <w:rsid w:val="003E3690"/>
    <w:rsid w:val="00401D8E"/>
    <w:rsid w:val="004263C6"/>
    <w:rsid w:val="00427938"/>
    <w:rsid w:val="004F5E64"/>
    <w:rsid w:val="005571D4"/>
    <w:rsid w:val="005802DC"/>
    <w:rsid w:val="00657DBB"/>
    <w:rsid w:val="006869E1"/>
    <w:rsid w:val="006B797A"/>
    <w:rsid w:val="006E474E"/>
    <w:rsid w:val="007F47A9"/>
    <w:rsid w:val="008054A5"/>
    <w:rsid w:val="008067CD"/>
    <w:rsid w:val="008433DA"/>
    <w:rsid w:val="008778B6"/>
    <w:rsid w:val="00897D99"/>
    <w:rsid w:val="008D7CC6"/>
    <w:rsid w:val="008D7D76"/>
    <w:rsid w:val="008E02CA"/>
    <w:rsid w:val="008F1845"/>
    <w:rsid w:val="008F4EED"/>
    <w:rsid w:val="00904BA9"/>
    <w:rsid w:val="00907E20"/>
    <w:rsid w:val="009335EA"/>
    <w:rsid w:val="0095144A"/>
    <w:rsid w:val="00971579"/>
    <w:rsid w:val="00974B89"/>
    <w:rsid w:val="009A6B0C"/>
    <w:rsid w:val="009B6E6B"/>
    <w:rsid w:val="00A31530"/>
    <w:rsid w:val="00A71449"/>
    <w:rsid w:val="00A808A8"/>
    <w:rsid w:val="00AC16CB"/>
    <w:rsid w:val="00B40269"/>
    <w:rsid w:val="00B515CB"/>
    <w:rsid w:val="00B5202F"/>
    <w:rsid w:val="00B603B1"/>
    <w:rsid w:val="00BD3B63"/>
    <w:rsid w:val="00BE06C0"/>
    <w:rsid w:val="00C86D92"/>
    <w:rsid w:val="00CA371A"/>
    <w:rsid w:val="00CD630A"/>
    <w:rsid w:val="00CF43F7"/>
    <w:rsid w:val="00D129BD"/>
    <w:rsid w:val="00DA2A65"/>
    <w:rsid w:val="00DB05DE"/>
    <w:rsid w:val="00DC5CAA"/>
    <w:rsid w:val="00E340FF"/>
    <w:rsid w:val="00F02827"/>
    <w:rsid w:val="00F54315"/>
    <w:rsid w:val="00FC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7CBB58"/>
  <w15:chartTrackingRefBased/>
  <w15:docId w15:val="{7A8A7DEE-4DB3-DF43-9958-56F99ECC1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35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35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35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35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35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35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35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35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35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35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35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35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35E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35E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35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35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35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35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35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35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35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35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35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35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35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35E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35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35E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35EA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335E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table" w:styleId="TableGrid">
    <w:name w:val="Table Grid"/>
    <w:basedOn w:val="TableNormal"/>
    <w:uiPriority w:val="59"/>
    <w:rsid w:val="009335EA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511</Words>
  <Characters>2914</Characters>
  <Application>Microsoft Office Word</Application>
  <DocSecurity>0</DocSecurity>
  <Lines>24</Lines>
  <Paragraphs>6</Paragraphs>
  <ScaleCrop>false</ScaleCrop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Mrs. Stansbie</dc:creator>
  <cp:keywords/>
  <dc:description/>
  <cp:lastModifiedBy>Mrs. Stansbie</cp:lastModifiedBy>
  <cp:revision>2</cp:revision>
  <dcterms:created xsi:type="dcterms:W3CDTF">2025-10-05T15:57:00Z</dcterms:created>
  <dcterms:modified xsi:type="dcterms:W3CDTF">2025-10-05T15:57:00Z</dcterms:modified>
</cp:coreProperties>
</file>